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DA2F4" w14:textId="7DAF088F" w:rsidR="008B69F0" w:rsidRDefault="008B69F0" w:rsidP="005D082A">
      <w:pPr>
        <w:pStyle w:val="Heading1"/>
      </w:pPr>
      <w:r w:rsidRPr="008B69F0">
        <w:t xml:space="preserve">BINGO and BLUEY </w:t>
      </w:r>
      <w:r>
        <w:t>are major phosphorylation targets of CDK</w:t>
      </w:r>
      <w:proofErr w:type="gramStart"/>
      <w:r>
        <w:t>4:</w:t>
      </w:r>
      <w:r w:rsidRPr="008B69F0">
        <w:t>Cyclin</w:t>
      </w:r>
      <w:proofErr w:type="gramEnd"/>
      <w:r w:rsidRPr="008B69F0">
        <w:t xml:space="preserve"> D1 and CDK4 </w:t>
      </w:r>
      <w:r>
        <w:t xml:space="preserve">required for </w:t>
      </w:r>
      <w:r w:rsidRPr="008B69F0">
        <w:t xml:space="preserve">S-phase entry </w:t>
      </w:r>
    </w:p>
    <w:p w14:paraId="3021DFC3" w14:textId="5DFC82AA" w:rsidR="00633877" w:rsidRPr="005D082A" w:rsidRDefault="00CB74E2" w:rsidP="005D082A">
      <w:pPr>
        <w:pStyle w:val="Heading2"/>
        <w:rPr>
          <w:rStyle w:val="SubtleEmphasis"/>
        </w:rPr>
      </w:pPr>
      <w:r w:rsidRPr="005D082A">
        <w:rPr>
          <w:rStyle w:val="SubtleEmphasis"/>
        </w:rPr>
        <w:t>Jessica Party</w:t>
      </w:r>
      <w:commentRangeStart w:id="0"/>
      <w:r w:rsidR="00B24CF3" w:rsidRPr="0041534A">
        <w:rPr>
          <w:rStyle w:val="SubtleEmphasis"/>
          <w:vertAlign w:val="superscript"/>
        </w:rPr>
        <w:t>1</w:t>
      </w:r>
      <w:commentRangeEnd w:id="0"/>
      <w:r w:rsidR="0073225A" w:rsidRPr="0041534A">
        <w:rPr>
          <w:rStyle w:val="SubtleEmphasis"/>
          <w:vertAlign w:val="superscript"/>
        </w:rPr>
        <w:commentReference w:id="0"/>
      </w:r>
      <w:r w:rsidRPr="005D082A">
        <w:rPr>
          <w:rStyle w:val="SubtleEmphasis"/>
        </w:rPr>
        <w:t xml:space="preserve">, </w:t>
      </w:r>
      <w:r w:rsidR="00D71B26" w:rsidRPr="005D082A">
        <w:rPr>
          <w:rStyle w:val="SubtleEmphasis"/>
        </w:rPr>
        <w:t>B</w:t>
      </w:r>
      <w:r w:rsidRPr="005D082A">
        <w:rPr>
          <w:rStyle w:val="SubtleEmphasis"/>
        </w:rPr>
        <w:t>o Ho</w:t>
      </w:r>
      <w:r w:rsidR="00B24CF3" w:rsidRPr="0041534A">
        <w:rPr>
          <w:rStyle w:val="SubtleEmphasis"/>
          <w:vertAlign w:val="superscript"/>
        </w:rPr>
        <w:t>1</w:t>
      </w:r>
      <w:r w:rsidR="009B4391" w:rsidRPr="0041534A">
        <w:rPr>
          <w:rStyle w:val="SubtleEmphasis"/>
          <w:vertAlign w:val="superscript"/>
        </w:rPr>
        <w:t>,2</w:t>
      </w:r>
      <w:r w:rsidRPr="005D082A">
        <w:rPr>
          <w:rStyle w:val="SubtleEmphasis"/>
        </w:rPr>
        <w:t>, Jimothy McDonald</w:t>
      </w:r>
      <w:r w:rsidR="009B4391" w:rsidRPr="0041534A">
        <w:rPr>
          <w:rStyle w:val="SubtleEmphasis"/>
          <w:vertAlign w:val="superscript"/>
        </w:rPr>
        <w:t>1,</w:t>
      </w:r>
      <w:r w:rsidR="00B24CF3" w:rsidRPr="0041534A">
        <w:rPr>
          <w:rStyle w:val="SubtleEmphasis"/>
          <w:vertAlign w:val="superscript"/>
        </w:rPr>
        <w:t>2</w:t>
      </w:r>
      <w:r w:rsidRPr="0041534A">
        <w:rPr>
          <w:rStyle w:val="SubtleEmphasis"/>
          <w:vertAlign w:val="superscript"/>
        </w:rPr>
        <w:t xml:space="preserve"> </w:t>
      </w:r>
      <w:r w:rsidRPr="005D082A">
        <w:rPr>
          <w:rStyle w:val="SubtleEmphasis"/>
        </w:rPr>
        <w:t xml:space="preserve">and </w:t>
      </w:r>
      <w:commentRangeStart w:id="1"/>
      <w:r w:rsidR="00B24CF3" w:rsidRPr="005D082A">
        <w:rPr>
          <w:rStyle w:val="SubtleEmphasis"/>
        </w:rPr>
        <w:t>Patricia Deity</w:t>
      </w:r>
      <w:r w:rsidR="00B24CF3" w:rsidRPr="0041534A">
        <w:rPr>
          <w:rStyle w:val="SubtleEmphasis"/>
          <w:vertAlign w:val="superscript"/>
        </w:rPr>
        <w:t>1</w:t>
      </w:r>
      <w:commentRangeEnd w:id="1"/>
      <w:r w:rsidR="00511241" w:rsidRPr="0041534A">
        <w:rPr>
          <w:rStyle w:val="SubtleEmphasis"/>
          <w:vertAlign w:val="superscript"/>
        </w:rPr>
        <w:commentReference w:id="1"/>
      </w:r>
    </w:p>
    <w:p w14:paraId="70D8F703" w14:textId="4DD0AA0D" w:rsidR="00CB74E2" w:rsidRPr="005445C4" w:rsidRDefault="00B24CF3">
      <w:pPr>
        <w:rPr>
          <w:sz w:val="20"/>
          <w:szCs w:val="20"/>
        </w:rPr>
      </w:pPr>
      <w:r w:rsidRPr="005445C4">
        <w:rPr>
          <w:sz w:val="20"/>
          <w:szCs w:val="20"/>
        </w:rPr>
        <w:t>1</w:t>
      </w:r>
      <w:r w:rsidR="005445C4" w:rsidRPr="005445C4">
        <w:rPr>
          <w:sz w:val="20"/>
          <w:szCs w:val="20"/>
        </w:rPr>
        <w:t>.</w:t>
      </w:r>
      <w:r w:rsidRPr="005445C4">
        <w:rPr>
          <w:sz w:val="20"/>
          <w:szCs w:val="20"/>
        </w:rPr>
        <w:t xml:space="preserve"> Recombination Institute, </w:t>
      </w:r>
      <w:r w:rsidR="009B4391">
        <w:rPr>
          <w:sz w:val="20"/>
          <w:szCs w:val="20"/>
        </w:rPr>
        <w:t xml:space="preserve">421 Holliday Way, </w:t>
      </w:r>
      <w:r w:rsidRPr="005445C4">
        <w:rPr>
          <w:sz w:val="20"/>
          <w:szCs w:val="20"/>
        </w:rPr>
        <w:t>Sydney</w:t>
      </w:r>
      <w:r w:rsidR="009B4391">
        <w:rPr>
          <w:sz w:val="20"/>
          <w:szCs w:val="20"/>
        </w:rPr>
        <w:t>, NSW Australia</w:t>
      </w:r>
    </w:p>
    <w:p w14:paraId="4C8FD1A4" w14:textId="79B91654" w:rsidR="00B24CF3" w:rsidRDefault="00B24CF3">
      <w:pPr>
        <w:rPr>
          <w:sz w:val="20"/>
          <w:szCs w:val="20"/>
        </w:rPr>
      </w:pPr>
      <w:r w:rsidRPr="005445C4">
        <w:rPr>
          <w:sz w:val="20"/>
          <w:szCs w:val="20"/>
        </w:rPr>
        <w:t>2</w:t>
      </w:r>
      <w:r w:rsidR="005445C4" w:rsidRPr="005445C4">
        <w:rPr>
          <w:sz w:val="20"/>
          <w:szCs w:val="20"/>
        </w:rPr>
        <w:t>.</w:t>
      </w:r>
      <w:r w:rsidRPr="005445C4">
        <w:rPr>
          <w:sz w:val="20"/>
          <w:szCs w:val="20"/>
        </w:rPr>
        <w:t xml:space="preserve"> University of </w:t>
      </w:r>
      <w:r w:rsidR="005445C4" w:rsidRPr="005445C4">
        <w:rPr>
          <w:sz w:val="20"/>
          <w:szCs w:val="20"/>
        </w:rPr>
        <w:t>the Top End</w:t>
      </w:r>
      <w:r w:rsidR="009B4391">
        <w:rPr>
          <w:sz w:val="20"/>
          <w:szCs w:val="20"/>
        </w:rPr>
        <w:t xml:space="preserve">, </w:t>
      </w:r>
      <w:r w:rsidR="00411030">
        <w:rPr>
          <w:sz w:val="20"/>
          <w:szCs w:val="20"/>
        </w:rPr>
        <w:t xml:space="preserve">lot 310 Top End Way, </w:t>
      </w:r>
      <w:proofErr w:type="spellStart"/>
      <w:r w:rsidR="00411030">
        <w:rPr>
          <w:sz w:val="20"/>
          <w:szCs w:val="20"/>
        </w:rPr>
        <w:t>Wackydiddly</w:t>
      </w:r>
      <w:proofErr w:type="spellEnd"/>
      <w:r w:rsidR="00411030">
        <w:rPr>
          <w:sz w:val="20"/>
          <w:szCs w:val="20"/>
        </w:rPr>
        <w:t>, NT, Australia</w:t>
      </w:r>
    </w:p>
    <w:p w14:paraId="4C9A8A4D" w14:textId="57C93996" w:rsidR="00411030" w:rsidRDefault="00411030">
      <w:pPr>
        <w:rPr>
          <w:sz w:val="20"/>
          <w:szCs w:val="20"/>
        </w:rPr>
      </w:pPr>
      <w:commentRangeStart w:id="2"/>
      <w:r>
        <w:rPr>
          <w:sz w:val="20"/>
          <w:szCs w:val="20"/>
        </w:rPr>
        <w:t>Correspondence: pdeity@</w:t>
      </w:r>
      <w:r w:rsidR="0073225A">
        <w:rPr>
          <w:sz w:val="20"/>
          <w:szCs w:val="20"/>
        </w:rPr>
        <w:t>ri.edu.au</w:t>
      </w:r>
      <w:commentRangeEnd w:id="2"/>
      <w:r w:rsidR="00C11576">
        <w:rPr>
          <w:rStyle w:val="CommentReference"/>
        </w:rPr>
        <w:commentReference w:id="2"/>
      </w:r>
    </w:p>
    <w:p w14:paraId="50362767" w14:textId="77777777" w:rsidR="00511241" w:rsidRDefault="00511241">
      <w:pPr>
        <w:rPr>
          <w:sz w:val="20"/>
          <w:szCs w:val="20"/>
        </w:rPr>
      </w:pPr>
    </w:p>
    <w:p w14:paraId="45ADA580" w14:textId="58A6918A" w:rsidR="00BC0904" w:rsidRPr="00BC0904" w:rsidRDefault="00BC0904" w:rsidP="00BC0904"/>
    <w:p w14:paraId="751B865A" w14:textId="34667C16" w:rsidR="003E2BCB" w:rsidRDefault="003E2BCB" w:rsidP="007D5128">
      <w:r w:rsidRPr="003E2BCB">
        <w:t xml:space="preserve">Cyclin D1 and CDK4 play crucial roles in cell cycle progression and are involved in the regulation of S-phase entry. The mechanism by which Cyclin D1 and CDK4 facilitate S-phase entry is still not completely understood. In this study, we aimed to investigate the role of Cyclin D1 and CDK4 in S-phase entry by focusing on the phosphorylation of two </w:t>
      </w:r>
      <w:r w:rsidR="00432140">
        <w:t xml:space="preserve">newly identified </w:t>
      </w:r>
      <w:r w:rsidRPr="003E2BCB">
        <w:t>substrates</w:t>
      </w:r>
      <w:r w:rsidR="00432140">
        <w:t>:</w:t>
      </w:r>
      <w:r w:rsidRPr="003E2BCB">
        <w:t xml:space="preserve"> BINGO and BLUEY.</w:t>
      </w:r>
    </w:p>
    <w:p w14:paraId="22EFACA2" w14:textId="77777777" w:rsidR="00F51106" w:rsidRPr="003E2BCB" w:rsidRDefault="00F51106" w:rsidP="007D5128"/>
    <w:p w14:paraId="21E2DE2B" w14:textId="77777777" w:rsidR="003E2BCB" w:rsidRDefault="003E2BCB" w:rsidP="007D5128">
      <w:r w:rsidRPr="003E2BCB">
        <w:t>We demonstrated that phosphorylation of BINGO and BLUEY by CDK4 was critical for S-phase entry. Mutations in either BINGO or BLUEY that prevented their phosphorylation by CDK4 resulted in a significant delay in S-phase entry. Moreover, we found that BINGO and BLUEY were required for efficient DNA replication during S-phase.</w:t>
      </w:r>
    </w:p>
    <w:p w14:paraId="629B3DDA" w14:textId="77777777" w:rsidR="00E7079D" w:rsidRDefault="00E7079D" w:rsidP="007D5128"/>
    <w:p w14:paraId="49FEC163" w14:textId="612D100C" w:rsidR="00E7079D" w:rsidRDefault="00E7079D" w:rsidP="007D5128">
      <w:r w:rsidRPr="00E7079D">
        <w:t>Several studies have reported that BINGO and BLUEY mutations are over</w:t>
      </w:r>
      <w:r w:rsidR="001B39A5">
        <w:t>-</w:t>
      </w:r>
      <w:r w:rsidRPr="00E7079D">
        <w:t xml:space="preserve">represented in breast cancer. </w:t>
      </w:r>
      <w:r>
        <w:t xml:space="preserve">We show that </w:t>
      </w:r>
      <w:r w:rsidR="00C673B0">
        <w:t>“</w:t>
      </w:r>
      <w:proofErr w:type="gramStart"/>
      <w:r w:rsidR="00C673B0">
        <w:t>hot-spot</w:t>
      </w:r>
      <w:proofErr w:type="gramEnd"/>
      <w:r w:rsidR="00C673B0">
        <w:t>”</w:t>
      </w:r>
      <w:r w:rsidRPr="00E7079D">
        <w:t xml:space="preserve"> mutations in BINGO and BLUEY lead to </w:t>
      </w:r>
      <w:r w:rsidR="00C673B0">
        <w:t>dysregulation of their phosphorylation</w:t>
      </w:r>
      <w:r w:rsidRPr="00E7079D">
        <w:t xml:space="preserve"> by CDK4</w:t>
      </w:r>
      <w:r w:rsidR="00C673B0">
        <w:t>. In cells, these mutants</w:t>
      </w:r>
      <w:r w:rsidRPr="00E7079D">
        <w:t xml:space="preserve"> dysregulated cell cycle progression and </w:t>
      </w:r>
      <w:r w:rsidR="00C673B0">
        <w:t>led to resistance to the CDK4 inhibitor palboci</w:t>
      </w:r>
      <w:r w:rsidR="004B4F54">
        <w:t>c</w:t>
      </w:r>
      <w:r w:rsidR="00C673B0">
        <w:t>lib</w:t>
      </w:r>
      <w:r w:rsidRPr="00E7079D">
        <w:t xml:space="preserve">. The altered phosphorylation of BINGO and BLUEY can also </w:t>
      </w:r>
      <w:r w:rsidR="001B39A5">
        <w:t>increase</w:t>
      </w:r>
      <w:r w:rsidRPr="00E7079D">
        <w:t xml:space="preserve"> the </w:t>
      </w:r>
      <w:r w:rsidR="001B39A5">
        <w:t>speed</w:t>
      </w:r>
      <w:r w:rsidRPr="00E7079D">
        <w:t xml:space="preserve"> of DNA replication during S-phase. </w:t>
      </w:r>
    </w:p>
    <w:p w14:paraId="29C29B32" w14:textId="77777777" w:rsidR="00F51106" w:rsidRPr="003E2BCB" w:rsidRDefault="00F51106" w:rsidP="007D5128"/>
    <w:p w14:paraId="1771D06B" w14:textId="1EE2E131" w:rsidR="003E2BCB" w:rsidRPr="003E2BCB" w:rsidRDefault="003E2BCB" w:rsidP="007D5128">
      <w:r w:rsidRPr="003E2BCB">
        <w:t>Our results provide important insights into the mechanism of S-phase entry and the role of Cyclin D1 and CDK4 in this process. By identifying BINGO and BLUEY as downstream targets of CDK4, we have highlighted the importance of CDK4-mediated phosphorylation events in promoting S-phase entry</w:t>
      </w:r>
      <w:r w:rsidR="00432140">
        <w:t>.</w:t>
      </w:r>
      <w:r w:rsidR="00432140" w:rsidRPr="00432140">
        <w:t xml:space="preserve"> </w:t>
      </w:r>
      <w:r w:rsidR="00432140" w:rsidRPr="00E7079D">
        <w:t>These findings suggest that mutations in BINGO and BLUEY may contribute to the development of breast cancer by promoting abnormal cell proliferation and genomic instability.</w:t>
      </w:r>
    </w:p>
    <w:p w14:paraId="59D4D769" w14:textId="5558BFD2" w:rsidR="004D79A0" w:rsidRDefault="004D79A0" w:rsidP="007D5128"/>
    <w:p w14:paraId="48D09DC7" w14:textId="55BC9D26" w:rsidR="004D79A0" w:rsidRPr="00C72815" w:rsidRDefault="00C72815" w:rsidP="007D5128">
      <w:pPr>
        <w:rPr>
          <w:b/>
          <w:bCs/>
          <w:color w:val="FF0000"/>
          <w:u w:val="single"/>
        </w:rPr>
      </w:pPr>
      <w:r w:rsidRPr="00C72815">
        <w:rPr>
          <w:b/>
          <w:bCs/>
          <w:color w:val="FF0000"/>
          <w:u w:val="single"/>
        </w:rPr>
        <w:t>IMPORTANT NOTES:</w:t>
      </w:r>
    </w:p>
    <w:p w14:paraId="6A14FC28" w14:textId="77777777" w:rsidR="00C72815" w:rsidRPr="00C72815" w:rsidRDefault="00C72815" w:rsidP="00C72815">
      <w:pPr>
        <w:rPr>
          <w:rFonts w:ascii="Calibri" w:hAnsi="Calibri" w:cs="Calibri"/>
          <w:color w:val="FF0000"/>
          <w:lang w:val="en-GB"/>
        </w:rPr>
      </w:pPr>
      <w:r w:rsidRPr="00C72815">
        <w:rPr>
          <w:rFonts w:ascii="Calibri" w:hAnsi="Calibri" w:cs="Calibri"/>
          <w:color w:val="FF0000"/>
          <w:lang w:val="en-GB"/>
        </w:rPr>
        <w:t>Do not go over 1 page length.</w:t>
      </w:r>
    </w:p>
    <w:p w14:paraId="421A6F16" w14:textId="6DD35AAD" w:rsidR="00C72815" w:rsidRDefault="00C72815" w:rsidP="00C72815">
      <w:pPr>
        <w:rPr>
          <w:rFonts w:ascii="Calibri" w:hAnsi="Calibri" w:cs="Calibri"/>
          <w:color w:val="FF0000"/>
          <w:lang w:val="en-GB"/>
        </w:rPr>
      </w:pPr>
      <w:r w:rsidRPr="00C72815">
        <w:rPr>
          <w:rFonts w:ascii="Calibri" w:hAnsi="Calibri" w:cs="Calibri"/>
          <w:color w:val="FF0000"/>
          <w:lang w:val="en-GB"/>
        </w:rPr>
        <w:t xml:space="preserve">Do not change font size or properties from those used in the </w:t>
      </w:r>
      <w:r>
        <w:rPr>
          <w:rFonts w:ascii="Calibri" w:hAnsi="Calibri" w:cs="Calibri"/>
          <w:color w:val="FF0000"/>
          <w:lang w:val="en-GB"/>
        </w:rPr>
        <w:t>template.</w:t>
      </w:r>
    </w:p>
    <w:p w14:paraId="20F434DB" w14:textId="435A281F" w:rsidR="004D79A0" w:rsidRPr="00C72815" w:rsidRDefault="009163B1" w:rsidP="007D5128">
      <w:pPr>
        <w:rPr>
          <w:color w:val="FF0000"/>
        </w:rPr>
      </w:pPr>
      <w:r w:rsidRPr="00C72815">
        <w:rPr>
          <w:color w:val="FF0000"/>
        </w:rPr>
        <w:t>Figures may be included, although they aren’t encouraged.</w:t>
      </w:r>
    </w:p>
    <w:p w14:paraId="335685DB" w14:textId="1959ED6A" w:rsidR="004D79A0" w:rsidRPr="00C72815" w:rsidRDefault="004D79A0" w:rsidP="007D5128">
      <w:pPr>
        <w:rPr>
          <w:color w:val="FF0000"/>
        </w:rPr>
      </w:pPr>
    </w:p>
    <w:p w14:paraId="29F5C098" w14:textId="604A9E73" w:rsidR="004D79A0" w:rsidRPr="00C72815" w:rsidRDefault="004D79A0" w:rsidP="007D5128">
      <w:pPr>
        <w:rPr>
          <w:color w:val="FF0000"/>
        </w:rPr>
      </w:pPr>
      <w:r w:rsidRPr="00C72815">
        <w:rPr>
          <w:color w:val="FF0000"/>
        </w:rPr>
        <w:t>For tips on creating a great abstract, why not check out these resources:</w:t>
      </w:r>
    </w:p>
    <w:p w14:paraId="534F39D7" w14:textId="6CE97310" w:rsidR="009163B1" w:rsidRDefault="00C23D7B" w:rsidP="007D5128">
      <w:hyperlink r:id="rId10" w:history="1">
        <w:r w:rsidRPr="00544190">
          <w:rPr>
            <w:rStyle w:val="Hyperlink"/>
          </w:rPr>
          <w:t>https://www.biosciencewriters.com/Writing-Abstracts-for-Scientific-Conferences.aspx</w:t>
        </w:r>
      </w:hyperlink>
    </w:p>
    <w:p w14:paraId="4FA4BAAC" w14:textId="698F197C" w:rsidR="00C23D7B" w:rsidRDefault="00C143A1" w:rsidP="007D5128">
      <w:hyperlink r:id="rId11" w:history="1">
        <w:r w:rsidRPr="00544190">
          <w:rPr>
            <w:rStyle w:val="Hyperlink"/>
          </w:rPr>
          <w:t>https://www.ptglab.com/news/blog/how-to-write-a-good-scientific-abstract/</w:t>
        </w:r>
      </w:hyperlink>
    </w:p>
    <w:p w14:paraId="10F8012A" w14:textId="0488F60D" w:rsidR="00C143A1" w:rsidRDefault="0018022C" w:rsidP="007D5128">
      <w:pPr>
        <w:rPr>
          <w:rStyle w:val="ui-provider"/>
        </w:rPr>
      </w:pPr>
      <w:hyperlink r:id="rId12" w:history="1">
        <w:r w:rsidRPr="00544190">
          <w:rPr>
            <w:rStyle w:val="Hyperlink"/>
          </w:rPr>
          <w:t>https://asgct.org/publications/news/december-2022/10-tips-submit-your-abstract-asgct-annual-meeting</w:t>
        </w:r>
      </w:hyperlink>
    </w:p>
    <w:p w14:paraId="21CA940A" w14:textId="77777777" w:rsidR="004D79A0" w:rsidRPr="00C72815" w:rsidRDefault="004D79A0" w:rsidP="007D5128">
      <w:pPr>
        <w:rPr>
          <w:color w:val="FF0000"/>
        </w:rPr>
      </w:pPr>
    </w:p>
    <w:p w14:paraId="78974207" w14:textId="77777777" w:rsidR="002016AA" w:rsidRDefault="002016AA" w:rsidP="007D5128">
      <w:pPr>
        <w:rPr>
          <w:rFonts w:ascii="Calibri" w:hAnsi="Calibri" w:cs="Calibri"/>
          <w:color w:val="FF0000"/>
          <w:lang w:val="en-GB"/>
        </w:rPr>
      </w:pPr>
    </w:p>
    <w:p w14:paraId="34BD501A" w14:textId="153DD9DB" w:rsidR="00C72815" w:rsidRDefault="00C72815" w:rsidP="007D5128">
      <w:pPr>
        <w:rPr>
          <w:rFonts w:ascii="Calibri" w:hAnsi="Calibri" w:cs="Calibri"/>
          <w:color w:val="FF0000"/>
          <w:lang w:val="en-GB"/>
        </w:rPr>
      </w:pPr>
      <w:r w:rsidRPr="00C72815">
        <w:rPr>
          <w:rFonts w:ascii="Calibri" w:hAnsi="Calibri" w:cs="Calibri"/>
          <w:b/>
          <w:bCs/>
          <w:color w:val="FF0000"/>
          <w:lang w:val="en-GB"/>
        </w:rPr>
        <w:t>Please send completed abstracts to</w:t>
      </w:r>
      <w:r>
        <w:rPr>
          <w:rFonts w:ascii="Calibri" w:hAnsi="Calibri" w:cs="Calibri"/>
          <w:color w:val="FF0000"/>
          <w:lang w:val="en-GB"/>
        </w:rPr>
        <w:t xml:space="preserve"> </w:t>
      </w:r>
      <w:hyperlink r:id="rId13" w:history="1">
        <w:r w:rsidRPr="000B573F">
          <w:rPr>
            <w:rStyle w:val="Hyperlink"/>
            <w:rFonts w:ascii="Calibri" w:hAnsi="Calibri" w:cs="Calibri"/>
            <w:lang w:val="en-GB"/>
          </w:rPr>
          <w:t>cdtmeeting@svi.edu.au</w:t>
        </w:r>
      </w:hyperlink>
    </w:p>
    <w:p w14:paraId="7588F76A" w14:textId="6CA752DC" w:rsidR="00C72815" w:rsidRPr="00C72815" w:rsidRDefault="00C72815" w:rsidP="007D5128">
      <w:pPr>
        <w:rPr>
          <w:rFonts w:ascii="Calibri" w:hAnsi="Calibri" w:cs="Calibri"/>
          <w:color w:val="FF0000"/>
        </w:rPr>
      </w:pPr>
      <w:r>
        <w:rPr>
          <w:rFonts w:ascii="Calibri" w:hAnsi="Calibri" w:cs="Calibri"/>
          <w:color w:val="FF0000"/>
        </w:rPr>
        <w:t xml:space="preserve">Submission signifies your agreement to publish the abstract in the conference program and on conference website. </w:t>
      </w:r>
      <w:r w:rsidRPr="00C72815">
        <w:rPr>
          <w:rFonts w:ascii="Calibri" w:hAnsi="Calibri" w:cs="Calibri"/>
          <w:color w:val="FF0000"/>
        </w:rPr>
        <w:t>Abstracts can be withdrawn in writing</w:t>
      </w:r>
      <w:r>
        <w:rPr>
          <w:rFonts w:ascii="Calibri" w:hAnsi="Calibri" w:cs="Calibri"/>
          <w:color w:val="FF0000"/>
        </w:rPr>
        <w:t xml:space="preserve"> up until October </w:t>
      </w:r>
      <w:r w:rsidR="003A4373">
        <w:rPr>
          <w:rFonts w:ascii="Calibri" w:hAnsi="Calibri" w:cs="Calibri"/>
          <w:color w:val="FF0000"/>
        </w:rPr>
        <w:t>5</w:t>
      </w:r>
      <w:r>
        <w:rPr>
          <w:rFonts w:ascii="Calibri" w:hAnsi="Calibri" w:cs="Calibri"/>
          <w:color w:val="FF0000"/>
        </w:rPr>
        <w:t xml:space="preserve">, </w:t>
      </w:r>
      <w:proofErr w:type="gramStart"/>
      <w:r>
        <w:rPr>
          <w:rFonts w:ascii="Calibri" w:hAnsi="Calibri" w:cs="Calibri"/>
          <w:color w:val="FF0000"/>
        </w:rPr>
        <w:t>202</w:t>
      </w:r>
      <w:r w:rsidR="003A4373">
        <w:rPr>
          <w:rFonts w:ascii="Calibri" w:hAnsi="Calibri" w:cs="Calibri"/>
          <w:color w:val="FF0000"/>
        </w:rPr>
        <w:t>5</w:t>
      </w:r>
      <w:proofErr w:type="gramEnd"/>
      <w:r>
        <w:rPr>
          <w:rFonts w:ascii="Calibri" w:hAnsi="Calibri" w:cs="Calibri"/>
          <w:color w:val="FF0000"/>
        </w:rPr>
        <w:t xml:space="preserve"> by emailing the above address.</w:t>
      </w:r>
    </w:p>
    <w:sectPr w:rsidR="00C72815" w:rsidRPr="00C72815" w:rsidSect="00AC2EB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ndrew Deans" w:date="2023-01-24T15:16:00Z" w:initials="AD">
    <w:p w14:paraId="5DB324D4" w14:textId="7972494C" w:rsidR="0073225A" w:rsidRDefault="0073225A" w:rsidP="00F34E55">
      <w:r>
        <w:rPr>
          <w:rStyle w:val="CommentReference"/>
        </w:rPr>
        <w:annotationRef/>
      </w:r>
      <w:r>
        <w:rPr>
          <w:sz w:val="20"/>
          <w:szCs w:val="20"/>
        </w:rPr>
        <w:t>Superscript numbering for affiliations</w:t>
      </w:r>
    </w:p>
  </w:comment>
  <w:comment w:id="1" w:author="Andrew Deans" w:date="2023-01-24T15:14:00Z" w:initials="AD">
    <w:p w14:paraId="35F014BC" w14:textId="08237C9A" w:rsidR="00511241" w:rsidRDefault="00511241" w:rsidP="005B03F4">
      <w:r>
        <w:rPr>
          <w:rStyle w:val="CommentReference"/>
        </w:rPr>
        <w:annotationRef/>
      </w:r>
      <w:r>
        <w:rPr>
          <w:sz w:val="20"/>
          <w:szCs w:val="20"/>
        </w:rPr>
        <w:t>Underline the presenting author</w:t>
      </w:r>
    </w:p>
  </w:comment>
  <w:comment w:id="2" w:author="Andrew Deans" w:date="2023-01-24T15:21:00Z" w:initials="AD">
    <w:p w14:paraId="5C72F2A9" w14:textId="77777777" w:rsidR="00C11576" w:rsidRDefault="00C11576" w:rsidP="00B867A0">
      <w:r>
        <w:rPr>
          <w:rStyle w:val="CommentReference"/>
        </w:rPr>
        <w:annotationRef/>
      </w:r>
      <w:r>
        <w:rPr>
          <w:sz w:val="20"/>
          <w:szCs w:val="20"/>
        </w:rPr>
        <w:t>Please include a contact email address for the presenting author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DB324D4" w15:done="0"/>
  <w15:commentEx w15:paraId="35F014BC" w15:done="0"/>
  <w15:commentEx w15:paraId="5C72F2A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77A74C4" w16cex:dateUtc="2023-01-24T04:16:00Z"/>
  <w16cex:commentExtensible w16cex:durableId="277A743C" w16cex:dateUtc="2023-01-24T04:14:00Z"/>
  <w16cex:commentExtensible w16cex:durableId="277A7601" w16cex:dateUtc="2023-01-24T04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DB324D4" w16cid:durableId="277A74C4"/>
  <w16cid:commentId w16cid:paraId="35F014BC" w16cid:durableId="277A743C"/>
  <w16cid:commentId w16cid:paraId="5C72F2A9" w16cid:durableId="277A760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C2498" w14:textId="77777777" w:rsidR="0018022C" w:rsidRDefault="0018022C" w:rsidP="0018022C">
      <w:r>
        <w:separator/>
      </w:r>
    </w:p>
  </w:endnote>
  <w:endnote w:type="continuationSeparator" w:id="0">
    <w:p w14:paraId="31B138D0" w14:textId="77777777" w:rsidR="0018022C" w:rsidRDefault="0018022C" w:rsidP="00180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26628" w14:textId="77777777" w:rsidR="00FD0EED" w:rsidRDefault="00FD0E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58BDA" w14:textId="07C877DD" w:rsidR="0018022C" w:rsidRPr="00923782" w:rsidRDefault="00923782">
    <w:pPr>
      <w:pStyle w:val="Footer"/>
      <w:rPr>
        <w:sz w:val="20"/>
        <w:szCs w:val="20"/>
      </w:rPr>
    </w:pPr>
    <w:r w:rsidRPr="00923782">
      <w:rPr>
        <w:sz w:val="20"/>
        <w:szCs w:val="20"/>
      </w:rPr>
      <w:t>1</w:t>
    </w:r>
    <w:r w:rsidR="00FD0EED">
      <w:rPr>
        <w:sz w:val="20"/>
        <w:szCs w:val="20"/>
      </w:rPr>
      <w:t>9</w:t>
    </w:r>
    <w:r w:rsidRPr="00923782">
      <w:rPr>
        <w:sz w:val="20"/>
        <w:szCs w:val="20"/>
        <w:vertAlign w:val="superscript"/>
      </w:rPr>
      <w:t>th</w:t>
    </w:r>
    <w:r w:rsidRPr="00923782">
      <w:rPr>
        <w:sz w:val="20"/>
        <w:szCs w:val="20"/>
      </w:rPr>
      <w:t xml:space="preserve"> </w:t>
    </w:r>
    <w:r w:rsidR="0018022C" w:rsidRPr="00923782">
      <w:rPr>
        <w:sz w:val="20"/>
        <w:szCs w:val="20"/>
      </w:rPr>
      <w:t xml:space="preserve">Australian Cell Cycle, DNA repair and Telomere Meeting, </w:t>
    </w:r>
    <w:r w:rsidRPr="00923782">
      <w:rPr>
        <w:sz w:val="20"/>
        <w:szCs w:val="20"/>
      </w:rPr>
      <w:t xml:space="preserve">Melbourne October </w:t>
    </w:r>
    <w:r w:rsidRPr="00923782">
      <w:rPr>
        <w:sz w:val="20"/>
        <w:szCs w:val="20"/>
      </w:rPr>
      <w:t>202</w:t>
    </w:r>
    <w:r w:rsidR="00FD0EED">
      <w:rPr>
        <w:sz w:val="20"/>
        <w:szCs w:val="20"/>
      </w:rPr>
      <w:t>5</w:t>
    </w:r>
    <w:r w:rsidRPr="00923782">
      <w:rPr>
        <w:sz w:val="20"/>
        <w:szCs w:val="20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D0EEC" w14:textId="77777777" w:rsidR="00FD0EED" w:rsidRDefault="00FD0E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8DFDF" w14:textId="77777777" w:rsidR="0018022C" w:rsidRDefault="0018022C" w:rsidP="0018022C">
      <w:r>
        <w:separator/>
      </w:r>
    </w:p>
  </w:footnote>
  <w:footnote w:type="continuationSeparator" w:id="0">
    <w:p w14:paraId="523187DF" w14:textId="77777777" w:rsidR="0018022C" w:rsidRDefault="0018022C" w:rsidP="001802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FF885" w14:textId="77777777" w:rsidR="00FD0EED" w:rsidRDefault="00FD0E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D5590" w14:textId="77777777" w:rsidR="00FD0EED" w:rsidRDefault="00FD0E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BB0C3" w14:textId="77777777" w:rsidR="00FD0EED" w:rsidRDefault="00FD0EED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drew Deans">
    <w15:presenceInfo w15:providerId="AD" w15:userId="S::adeans@svi.edu.au::9424ef74-3788-4db0-a5f1-e8d44b1d57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EB9"/>
    <w:rsid w:val="00012EE6"/>
    <w:rsid w:val="0001496E"/>
    <w:rsid w:val="00030D7A"/>
    <w:rsid w:val="00066695"/>
    <w:rsid w:val="000A400F"/>
    <w:rsid w:val="000A5BF8"/>
    <w:rsid w:val="0018022C"/>
    <w:rsid w:val="001B39A5"/>
    <w:rsid w:val="001C1B88"/>
    <w:rsid w:val="001E3E89"/>
    <w:rsid w:val="002016AA"/>
    <w:rsid w:val="00207C7D"/>
    <w:rsid w:val="00221494"/>
    <w:rsid w:val="002D139E"/>
    <w:rsid w:val="002E2C01"/>
    <w:rsid w:val="00357F4F"/>
    <w:rsid w:val="00376226"/>
    <w:rsid w:val="003A4373"/>
    <w:rsid w:val="003A6943"/>
    <w:rsid w:val="003E2BCB"/>
    <w:rsid w:val="003F41F1"/>
    <w:rsid w:val="00411030"/>
    <w:rsid w:val="0041534A"/>
    <w:rsid w:val="004249DF"/>
    <w:rsid w:val="00432140"/>
    <w:rsid w:val="0044081C"/>
    <w:rsid w:val="00462E94"/>
    <w:rsid w:val="004B4F54"/>
    <w:rsid w:val="004D3CBB"/>
    <w:rsid w:val="004D79A0"/>
    <w:rsid w:val="00511241"/>
    <w:rsid w:val="005278DE"/>
    <w:rsid w:val="00532C1A"/>
    <w:rsid w:val="00540E70"/>
    <w:rsid w:val="005445C4"/>
    <w:rsid w:val="005518D7"/>
    <w:rsid w:val="00563985"/>
    <w:rsid w:val="005D082A"/>
    <w:rsid w:val="005E7DA9"/>
    <w:rsid w:val="006246A9"/>
    <w:rsid w:val="00633877"/>
    <w:rsid w:val="006818F5"/>
    <w:rsid w:val="006C511B"/>
    <w:rsid w:val="006F14B1"/>
    <w:rsid w:val="0073225A"/>
    <w:rsid w:val="0076207C"/>
    <w:rsid w:val="00765886"/>
    <w:rsid w:val="0076659A"/>
    <w:rsid w:val="007905DC"/>
    <w:rsid w:val="007B4C2E"/>
    <w:rsid w:val="007D5128"/>
    <w:rsid w:val="007F2B16"/>
    <w:rsid w:val="0080271C"/>
    <w:rsid w:val="008306FE"/>
    <w:rsid w:val="008B69F0"/>
    <w:rsid w:val="008D1965"/>
    <w:rsid w:val="00914944"/>
    <w:rsid w:val="009163B1"/>
    <w:rsid w:val="00923782"/>
    <w:rsid w:val="00974715"/>
    <w:rsid w:val="009B4391"/>
    <w:rsid w:val="00A20CE0"/>
    <w:rsid w:val="00A26752"/>
    <w:rsid w:val="00A75667"/>
    <w:rsid w:val="00A824EF"/>
    <w:rsid w:val="00AB5F9B"/>
    <w:rsid w:val="00AC2EB9"/>
    <w:rsid w:val="00AE7EAB"/>
    <w:rsid w:val="00B24CF3"/>
    <w:rsid w:val="00B251B4"/>
    <w:rsid w:val="00B3074B"/>
    <w:rsid w:val="00B54BA6"/>
    <w:rsid w:val="00BC0904"/>
    <w:rsid w:val="00C11576"/>
    <w:rsid w:val="00C143A1"/>
    <w:rsid w:val="00C23D7B"/>
    <w:rsid w:val="00C673B0"/>
    <w:rsid w:val="00C72815"/>
    <w:rsid w:val="00CB74E2"/>
    <w:rsid w:val="00CC0127"/>
    <w:rsid w:val="00D30396"/>
    <w:rsid w:val="00D3408B"/>
    <w:rsid w:val="00D71B26"/>
    <w:rsid w:val="00E210B8"/>
    <w:rsid w:val="00E4273B"/>
    <w:rsid w:val="00E7079D"/>
    <w:rsid w:val="00ED18DC"/>
    <w:rsid w:val="00EF65E9"/>
    <w:rsid w:val="00F403F3"/>
    <w:rsid w:val="00F51106"/>
    <w:rsid w:val="00F87765"/>
    <w:rsid w:val="00FB7545"/>
    <w:rsid w:val="00FD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25A814"/>
  <w15:chartTrackingRefBased/>
  <w15:docId w15:val="{844C5001-0FF5-2743-BA59-7968E36AF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C2EB9"/>
    <w:pPr>
      <w:spacing w:after="120"/>
      <w:ind w:right="147"/>
      <w:outlineLvl w:val="0"/>
    </w:pPr>
    <w:rPr>
      <w:rFonts w:ascii="Arial" w:eastAsiaTheme="minorEastAsia" w:hAnsi="Arial" w:cs="Arial"/>
      <w:b/>
      <w:bC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082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08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2EB9"/>
    <w:rPr>
      <w:rFonts w:ascii="Arial" w:eastAsiaTheme="minorEastAsia" w:hAnsi="Arial" w:cs="Arial"/>
      <w:b/>
      <w:bCs/>
      <w:color w:val="000000" w:themeColor="text1"/>
      <w:sz w:val="36"/>
      <w:szCs w:val="36"/>
    </w:rPr>
  </w:style>
  <w:style w:type="character" w:styleId="CommentReference">
    <w:name w:val="annotation reference"/>
    <w:basedOn w:val="DefaultParagraphFont"/>
    <w:uiPriority w:val="99"/>
    <w:semiHidden/>
    <w:unhideWhenUsed/>
    <w:rsid w:val="005112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12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12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12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124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23D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3D7B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18022C"/>
  </w:style>
  <w:style w:type="paragraph" w:styleId="Header">
    <w:name w:val="header"/>
    <w:basedOn w:val="Normal"/>
    <w:link w:val="HeaderChar"/>
    <w:uiPriority w:val="99"/>
    <w:unhideWhenUsed/>
    <w:rsid w:val="001802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22C"/>
  </w:style>
  <w:style w:type="paragraph" w:styleId="Footer">
    <w:name w:val="footer"/>
    <w:basedOn w:val="Normal"/>
    <w:link w:val="FooterChar"/>
    <w:uiPriority w:val="99"/>
    <w:unhideWhenUsed/>
    <w:rsid w:val="001802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022C"/>
  </w:style>
  <w:style w:type="paragraph" w:styleId="NoSpacing">
    <w:name w:val="No Spacing"/>
    <w:uiPriority w:val="1"/>
    <w:qFormat/>
    <w:rsid w:val="005D082A"/>
  </w:style>
  <w:style w:type="character" w:customStyle="1" w:styleId="Heading2Char">
    <w:name w:val="Heading 2 Char"/>
    <w:basedOn w:val="DefaultParagraphFont"/>
    <w:link w:val="Heading2"/>
    <w:uiPriority w:val="9"/>
    <w:rsid w:val="005D082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D082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82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D082A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5D082A"/>
    <w:rPr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rsid w:val="005D082A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5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hyperlink" Target="mailto:cdtmeeting@svi.edu.au" TargetMode="External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microsoft.com/office/2011/relationships/people" Target="people.xml"/><Relationship Id="rId7" Type="http://schemas.microsoft.com/office/2011/relationships/commentsExtended" Target="commentsExtended.xml"/><Relationship Id="rId12" Type="http://schemas.openxmlformats.org/officeDocument/2006/relationships/hyperlink" Target="https://asgct.org/publications/news/december-2022/10-tips-submit-your-abstract-asgct-annual-meeting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hyperlink" Target="https://www.ptglab.com/news/blog/how-to-write-a-good-scientific-abstract/" TargetMode="External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hyperlink" Target="https://www.biosciencewriters.com/Writing-Abstracts-for-Scientific-Conferences.aspx" TargetMode="External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Deans</dc:creator>
  <cp:keywords/>
  <dc:description/>
  <cp:lastModifiedBy>Andrew Deans</cp:lastModifiedBy>
  <cp:revision>4</cp:revision>
  <dcterms:created xsi:type="dcterms:W3CDTF">2025-06-09T22:33:00Z</dcterms:created>
  <dcterms:modified xsi:type="dcterms:W3CDTF">2025-06-09T23:11:00Z</dcterms:modified>
</cp:coreProperties>
</file>